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B4" w:rsidRPr="008C4CB4" w:rsidRDefault="008C4CB4" w:rsidP="008C4CB4">
      <w:pPr>
        <w:jc w:val="center"/>
        <w:rPr>
          <w:rFonts w:ascii="Candara" w:hAnsi="Candara"/>
          <w:sz w:val="26"/>
          <w:szCs w:val="26"/>
        </w:rPr>
      </w:pPr>
      <w:r w:rsidRPr="008C4CB4">
        <w:rPr>
          <w:rFonts w:ascii="Candara" w:hAnsi="Candara"/>
          <w:b/>
          <w:bCs/>
          <w:sz w:val="26"/>
          <w:szCs w:val="26"/>
        </w:rPr>
        <w:t>Quantum Laser diodes, market place, the know-how of design and fabrication technology, applications and Challenges</w:t>
      </w:r>
    </w:p>
    <w:p w:rsidR="00E903DE" w:rsidRPr="008C4CB4" w:rsidRDefault="008C4CB4">
      <w:pPr>
        <w:rPr>
          <w:rFonts w:ascii="Candara" w:hAnsi="Candara"/>
          <w:b/>
          <w:bCs/>
          <w:sz w:val="28"/>
          <w:szCs w:val="28"/>
        </w:rPr>
      </w:pPr>
      <w:r w:rsidRPr="008C4CB4">
        <w:rPr>
          <w:rFonts w:ascii="Candara" w:hAnsi="Candara"/>
          <w:b/>
          <w:bCs/>
          <w:sz w:val="28"/>
          <w:szCs w:val="28"/>
        </w:rPr>
        <w:t>Abstract:</w:t>
      </w:r>
    </w:p>
    <w:p w:rsidR="008C4CB4" w:rsidRPr="008C4CB4" w:rsidRDefault="008C4CB4" w:rsidP="008C4CB4">
      <w:pPr>
        <w:rPr>
          <w:rFonts w:ascii="Candara" w:hAnsi="Candara"/>
          <w:sz w:val="24"/>
          <w:szCs w:val="24"/>
        </w:rPr>
      </w:pPr>
      <w:r w:rsidRPr="008C4CB4">
        <w:rPr>
          <w:rFonts w:ascii="Candara" w:hAnsi="Candara"/>
          <w:sz w:val="24"/>
          <w:szCs w:val="24"/>
        </w:rPr>
        <w:t>Laser Diode market showed significant growth in the past three years due to high demand from electronic manufactures and materials processing companies [1]. The main winners on the technology side were fiber lasers, light sensing-ranging (</w:t>
      </w:r>
      <w:proofErr w:type="spellStart"/>
      <w:r w:rsidRPr="008C4CB4">
        <w:rPr>
          <w:rFonts w:ascii="Candara" w:hAnsi="Candara"/>
          <w:sz w:val="24"/>
          <w:szCs w:val="24"/>
        </w:rPr>
        <w:t>lidar</w:t>
      </w:r>
      <w:proofErr w:type="spellEnd"/>
      <w:r w:rsidRPr="008C4CB4">
        <w:rPr>
          <w:rFonts w:ascii="Candara" w:hAnsi="Candara"/>
          <w:sz w:val="24"/>
          <w:szCs w:val="24"/>
        </w:rPr>
        <w:t xml:space="preserve">) lasers, and vertical-cavity surface-emitting lasers (VCSELs). An estimate increase of 11% market place this year for diode lasers alone compared with last year market. Last year laser market was at 12.43 B$US with 44% for diode lasers alone and the rest are none diode lasers [2]. </w:t>
      </w:r>
      <w:proofErr w:type="spellStart"/>
      <w:r w:rsidRPr="008C4CB4">
        <w:rPr>
          <w:rFonts w:ascii="Candara" w:hAnsi="Candara"/>
          <w:sz w:val="24"/>
          <w:szCs w:val="24"/>
        </w:rPr>
        <w:t>Tuneable</w:t>
      </w:r>
      <w:proofErr w:type="spellEnd"/>
      <w:r w:rsidRPr="008C4CB4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8C4CB4">
        <w:rPr>
          <w:rFonts w:ascii="Candara" w:hAnsi="Candara"/>
          <w:sz w:val="24"/>
          <w:szCs w:val="24"/>
        </w:rPr>
        <w:t>InP</w:t>
      </w:r>
      <w:proofErr w:type="spellEnd"/>
      <w:proofErr w:type="gramEnd"/>
      <w:r w:rsidRPr="008C4CB4">
        <w:rPr>
          <w:rFonts w:ascii="Candara" w:hAnsi="Candara"/>
          <w:sz w:val="24"/>
          <w:szCs w:val="24"/>
        </w:rPr>
        <w:t xml:space="preserve">/ GaAs based multiple quantum well (AMQW) laser is a key driver [3] and a ground base for this technology and market. In this presentation, I will talk about the laser diode market place for the last five years and the future forecast for this technology. The laser design technology and the knowledge of fabrication techniques </w:t>
      </w:r>
      <w:proofErr w:type="gramStart"/>
      <w:r w:rsidRPr="008C4CB4">
        <w:rPr>
          <w:rFonts w:ascii="Candara" w:hAnsi="Candara"/>
          <w:sz w:val="24"/>
          <w:szCs w:val="24"/>
        </w:rPr>
        <w:t>will be explained</w:t>
      </w:r>
      <w:proofErr w:type="gramEnd"/>
      <w:r w:rsidRPr="008C4CB4">
        <w:rPr>
          <w:rFonts w:ascii="Candara" w:hAnsi="Candara"/>
          <w:sz w:val="24"/>
          <w:szCs w:val="24"/>
        </w:rPr>
        <w:t xml:space="preserve">. The applications and challenges of improving laser diode design, fabrication and quality production </w:t>
      </w:r>
      <w:proofErr w:type="gramStart"/>
      <w:r w:rsidRPr="008C4CB4">
        <w:rPr>
          <w:rFonts w:ascii="Candara" w:hAnsi="Candara"/>
          <w:sz w:val="24"/>
          <w:szCs w:val="24"/>
        </w:rPr>
        <w:t>will be discussed</w:t>
      </w:r>
      <w:proofErr w:type="gramEnd"/>
      <w:r w:rsidRPr="008C4CB4">
        <w:rPr>
          <w:rFonts w:ascii="Candara" w:hAnsi="Candara"/>
          <w:sz w:val="24"/>
          <w:szCs w:val="24"/>
        </w:rPr>
        <w:t xml:space="preserve">. A commercially available partial differential equation solver, </w:t>
      </w:r>
      <w:proofErr w:type="spellStart"/>
      <w:r w:rsidRPr="008C4CB4">
        <w:rPr>
          <w:rFonts w:ascii="Candara" w:hAnsi="Candara"/>
          <w:sz w:val="24"/>
          <w:szCs w:val="24"/>
        </w:rPr>
        <w:t>FlexPDE</w:t>
      </w:r>
      <w:proofErr w:type="spellEnd"/>
      <w:r w:rsidRPr="008C4CB4">
        <w:rPr>
          <w:rFonts w:ascii="Candara" w:hAnsi="Candara"/>
          <w:sz w:val="24"/>
          <w:szCs w:val="24"/>
        </w:rPr>
        <w:t xml:space="preserve">, </w:t>
      </w:r>
      <w:proofErr w:type="gramStart"/>
      <w:r w:rsidRPr="008C4CB4">
        <w:rPr>
          <w:rFonts w:ascii="Candara" w:hAnsi="Candara"/>
          <w:sz w:val="24"/>
          <w:szCs w:val="24"/>
        </w:rPr>
        <w:t>was used</w:t>
      </w:r>
      <w:proofErr w:type="gramEnd"/>
      <w:r w:rsidRPr="008C4CB4">
        <w:rPr>
          <w:rFonts w:ascii="Candara" w:hAnsi="Candara"/>
          <w:sz w:val="24"/>
          <w:szCs w:val="24"/>
        </w:rPr>
        <w:t xml:space="preserve"> to solve the main equations of electron current, and thermal heat distribution [4] of these devices while a custom design C++ based code was used to solve the optical wave equation to design the optical active area. Simulation results and experimental date </w:t>
      </w:r>
      <w:proofErr w:type="gramStart"/>
      <w:r w:rsidRPr="008C4CB4">
        <w:rPr>
          <w:rFonts w:ascii="Candara" w:hAnsi="Candara"/>
          <w:sz w:val="24"/>
          <w:szCs w:val="24"/>
        </w:rPr>
        <w:t>will b</w:t>
      </w:r>
      <w:r w:rsidR="00EB1FB6">
        <w:rPr>
          <w:rFonts w:ascii="Candara" w:hAnsi="Candara"/>
          <w:sz w:val="24"/>
          <w:szCs w:val="24"/>
        </w:rPr>
        <w:t>e shown</w:t>
      </w:r>
      <w:proofErr w:type="gramEnd"/>
      <w:r w:rsidR="00EB1FB6">
        <w:rPr>
          <w:rFonts w:ascii="Candara" w:hAnsi="Candara"/>
          <w:sz w:val="24"/>
          <w:szCs w:val="24"/>
        </w:rPr>
        <w:t xml:space="preserve"> in the presentation [4-7</w:t>
      </w:r>
      <w:r w:rsidRPr="008C4CB4">
        <w:rPr>
          <w:rFonts w:ascii="Candara" w:hAnsi="Candara"/>
          <w:sz w:val="24"/>
          <w:szCs w:val="24"/>
        </w:rPr>
        <w:t>].</w:t>
      </w:r>
    </w:p>
    <w:p w:rsidR="008C4CB4" w:rsidRDefault="008C4CB4">
      <w:pPr>
        <w:rPr>
          <w:rFonts w:ascii="Candara" w:hAnsi="Candara"/>
          <w:sz w:val="24"/>
          <w:szCs w:val="24"/>
        </w:rPr>
      </w:pPr>
    </w:p>
    <w:p w:rsidR="008C4CB4" w:rsidRPr="00EB1FB6" w:rsidRDefault="008C4CB4" w:rsidP="00EB1FB6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G. Overton, A.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Nogee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, D.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Belforte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, and C. Holton, “Where have all the lasers gone?” Laser Focus World, 53, 1, 32–52 (Jan. 2017) </w:t>
      </w:r>
      <w:bookmarkStart w:id="0" w:name="_GoBack"/>
      <w:bookmarkEnd w:id="0"/>
    </w:p>
    <w:p w:rsidR="008C4CB4" w:rsidRPr="00EB1FB6" w:rsidRDefault="008C4CB4" w:rsidP="00EB1FB6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K.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Kincade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, A.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Nogee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, G. Overton, D. Belford, and C. Holton, “Annual Laser Market Review &amp; Forecast: Lasers enabling lasers” Laser Focus </w:t>
      </w:r>
      <w:r w:rsidR="00EB1FB6">
        <w:rPr>
          <w:rFonts w:asciiTheme="majorBidi" w:hAnsiTheme="majorBidi" w:cstheme="majorBidi"/>
          <w:i/>
          <w:iCs/>
          <w:sz w:val="24"/>
          <w:szCs w:val="24"/>
        </w:rPr>
        <w:t>World, 53, 1, 32–52, Jan. 2018.</w:t>
      </w:r>
    </w:p>
    <w:p w:rsidR="00000000" w:rsidRPr="00EB1FB6" w:rsidRDefault="00EB1FB6" w:rsidP="00EB1FB6">
      <w:pPr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Hesham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M.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Enshasy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and Daniel T. Cassidy, “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The effect of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InP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based wide-tunable AMQW laser length on power profile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>”, Proc. of SPIE, Vol. (9134 91341M), p. 1-11, 2014.</w:t>
      </w:r>
    </w:p>
    <w:p w:rsidR="00000000" w:rsidRPr="00EB1FB6" w:rsidRDefault="00EB1FB6" w:rsidP="00EB1FB6">
      <w:pPr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Hesham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M.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Enshasy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and Daniel T. Cassidy, “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Effect of doping profile on the output power of broadly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tuneable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InGaA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>sP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InP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asymmetric multiple quantum well lasers: finite element method simulations and experimental results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”, IET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Optoelectron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., Vol. (6), issue 1, p.57–65, Feb. 2012. </w:t>
      </w:r>
    </w:p>
    <w:p w:rsidR="00000000" w:rsidRPr="00EB1FB6" w:rsidRDefault="00EB1FB6" w:rsidP="00EB1FB6">
      <w:pPr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Amr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Haggag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and Karl Hess, “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Analytical Theory of Semiconductor P-N Junctions and the Transition </w:t>
      </w:r>
      <w:proofErr w:type="gramStart"/>
      <w:r w:rsidRPr="00EB1FB6">
        <w:rPr>
          <w:rFonts w:asciiTheme="majorBidi" w:hAnsiTheme="majorBidi" w:cstheme="majorBidi"/>
          <w:i/>
          <w:iCs/>
          <w:sz w:val="24"/>
          <w:szCs w:val="24"/>
        </w:rPr>
        <w:t>Between</w:t>
      </w:r>
      <w:proofErr w:type="gram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Depletion and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Quasineutral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Region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”, IEEE Trans. Electron Dev. 47, [8], pp. 1624-1629 Aug. 2000. </w:t>
      </w:r>
    </w:p>
    <w:p w:rsidR="00EB1FB6" w:rsidRDefault="00EB1FB6" w:rsidP="00EB1FB6">
      <w:pPr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2- Zhan-Ming Li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Dzurko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, K.M. </w:t>
      </w:r>
      <w:proofErr w:type="spellStart"/>
      <w:r w:rsidRPr="00EB1FB6">
        <w:rPr>
          <w:rFonts w:asciiTheme="majorBidi" w:hAnsiTheme="majorBidi" w:cstheme="majorBidi"/>
          <w:i/>
          <w:iCs/>
          <w:sz w:val="24"/>
          <w:szCs w:val="24"/>
        </w:rPr>
        <w:t>Delage</w:t>
      </w:r>
      <w:proofErr w:type="spellEnd"/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, and A. McAlister, 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>A self-Consistent two-Dimensional Model of Quantum Well Semiconductor Lasers: Optimization of a GRIN-SCH SQW Laser Structure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>”, IEEE J. of Quantum Electron., 28, [4], pp. 792-803, April 1992.</w:t>
      </w:r>
    </w:p>
    <w:p w:rsidR="00000000" w:rsidRPr="00EB1FB6" w:rsidRDefault="00EB1FB6" w:rsidP="00EB1FB6">
      <w:pPr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EB1FB6">
        <w:rPr>
          <w:rFonts w:asciiTheme="majorBidi" w:hAnsiTheme="majorBidi" w:cstheme="majorBidi" w:hint="eastAsia"/>
          <w:i/>
          <w:iCs/>
          <w:sz w:val="24"/>
          <w:szCs w:val="24"/>
        </w:rPr>
        <w:t xml:space="preserve">M. J. Hamp and D. T. Cassidy, </w:t>
      </w:r>
      <w:r w:rsidRPr="00EB1FB6">
        <w:rPr>
          <w:rFonts w:asciiTheme="majorBidi" w:hAnsiTheme="majorBidi" w:cstheme="majorBidi" w:hint="eastAsia"/>
          <w:i/>
          <w:iCs/>
          <w:sz w:val="24"/>
          <w:szCs w:val="24"/>
        </w:rPr>
        <w:t>“</w:t>
      </w:r>
      <w:r w:rsidRPr="00EB1FB6">
        <w:rPr>
          <w:rFonts w:asciiTheme="majorBidi" w:hAnsiTheme="majorBidi" w:cstheme="majorBidi" w:hint="eastAsia"/>
          <w:i/>
          <w:iCs/>
          <w:sz w:val="24"/>
          <w:szCs w:val="24"/>
        </w:rPr>
        <w:t>Critical design parameters for engineering broadly tunable asymmetric multiple-quantum-well lasers</w:t>
      </w:r>
      <w:r w:rsidRPr="00EB1FB6">
        <w:rPr>
          <w:rFonts w:asciiTheme="majorBidi" w:hAnsiTheme="majorBidi" w:cstheme="majorBidi" w:hint="eastAsia"/>
          <w:i/>
          <w:iCs/>
          <w:sz w:val="24"/>
          <w:szCs w:val="24"/>
        </w:rPr>
        <w:t>”</w:t>
      </w:r>
      <w:r w:rsidRPr="00EB1FB6">
        <w:rPr>
          <w:rFonts w:asciiTheme="majorBidi" w:hAnsiTheme="majorBidi" w:cstheme="majorBidi" w:hint="eastAsia"/>
          <w:i/>
          <w:iCs/>
          <w:sz w:val="24"/>
          <w:szCs w:val="24"/>
        </w:rPr>
        <w:t>, IEEE J. Quantum. Electron, 36, pp. 978-983, 2000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EB1F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8C4CB4" w:rsidRPr="008C4CB4" w:rsidRDefault="008C4CB4" w:rsidP="008C4CB4">
      <w:pPr>
        <w:ind w:left="270" w:hanging="270"/>
        <w:rPr>
          <w:rFonts w:asciiTheme="majorBidi" w:hAnsiTheme="majorBidi" w:cstheme="majorBidi"/>
          <w:sz w:val="24"/>
          <w:szCs w:val="24"/>
        </w:rPr>
      </w:pPr>
      <w:r w:rsidRPr="008C4CB4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:rsidR="008C4CB4" w:rsidRPr="008C4CB4" w:rsidRDefault="008C4CB4">
      <w:pPr>
        <w:rPr>
          <w:rFonts w:ascii="Candara" w:hAnsi="Candara"/>
          <w:sz w:val="24"/>
          <w:szCs w:val="24"/>
        </w:rPr>
      </w:pPr>
    </w:p>
    <w:sectPr w:rsidR="008C4CB4" w:rsidRPr="008C4CB4" w:rsidSect="00EB1FB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A88"/>
    <w:multiLevelType w:val="hybridMultilevel"/>
    <w:tmpl w:val="563E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6895"/>
    <w:multiLevelType w:val="hybridMultilevel"/>
    <w:tmpl w:val="B360E2A6"/>
    <w:lvl w:ilvl="0" w:tplc="77021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AF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CD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4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B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0C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2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E7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8F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27EB9"/>
    <w:multiLevelType w:val="hybridMultilevel"/>
    <w:tmpl w:val="C3B6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4"/>
    <w:rsid w:val="003A1269"/>
    <w:rsid w:val="008C4CB4"/>
    <w:rsid w:val="008E5FD8"/>
    <w:rsid w:val="00E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BD814-7473-4BFA-B47D-1AF338C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2018-12-09T11:27:00Z</dcterms:created>
  <dcterms:modified xsi:type="dcterms:W3CDTF">2018-12-09T11:44:00Z</dcterms:modified>
</cp:coreProperties>
</file>